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tr"/>
        </w:rPr>
        <w:t xml:space="preserve">Benninghoven │ Asfalt karıştırma tesisi, São Paulo'da deniz feneri projesidir </w:t>
      </w:r>
    </w:p>
    <w:p w14:paraId="34A89D42" w14:textId="0D1D47CE" w:rsidR="007C2FEE" w:rsidRPr="00AB197A" w:rsidRDefault="002C2EFC" w:rsidP="007C2FEE">
      <w:pPr>
        <w:pStyle w:val="Subhead"/>
      </w:pPr>
      <w:r>
        <w:rPr>
          <w:bCs/>
          <w:iCs w:val="0"/>
          <w:lang w:val="tr"/>
        </w:rPr>
        <w:t xml:space="preserve">İşletmeci, RPP 4000 HG ile Brezilya'daki asfalt üretiminde teknolojik dönüşümü başlatmak istiyor </w:t>
      </w:r>
    </w:p>
    <w:p w14:paraId="43A5AB78" w14:textId="01BB01B4" w:rsidR="007C2FEE" w:rsidRPr="00AB197A" w:rsidRDefault="001D4AC0" w:rsidP="007C2FEE">
      <w:pPr>
        <w:pStyle w:val="Teaser"/>
      </w:pPr>
      <w:r>
        <w:rPr>
          <w:bCs/>
          <w:lang w:val="tr"/>
        </w:rPr>
        <w:t>São Paulo şehir merkezine yaklaşık 30 km uzaklıkta, güney yarımkürede ilk RPP 4000 HG geri dönüşüm tesisi işletime alındı. CITYS ve inşaat ve alt yapı şirketi Turita Holding Group'un bir iştiraki olan Usicity bilinçli olarak, en yüksek geri dönüşüm oranlarını sağlayan ve inşaat malzemelerinin yüksek oranda yeniden kullanımının yanı sıra CO₂ emisyonlarını da önemli ölçüde azaltan Benninghoven'in geleceğe yönelik teknolojisini tercih etmiştir. Kaliteli sıcak asfalt karışımı yol yapımının tüm gerekliliklerini karşılıyor.</w:t>
      </w:r>
    </w:p>
    <w:p w14:paraId="5BC253B0" w14:textId="19DA0F35" w:rsidR="00065D22" w:rsidRPr="00511079" w:rsidRDefault="00627CF5" w:rsidP="00065D22">
      <w:pPr>
        <w:pStyle w:val="Absatzberschrift"/>
        <w:jc w:val="both"/>
        <w:rPr>
          <w:b w:val="0"/>
        </w:rPr>
      </w:pPr>
      <w:r>
        <w:rPr>
          <w:b w:val="0"/>
          <w:lang w:val="tr"/>
        </w:rPr>
        <w:t>São Paulo yakınlarında, güney yarımkürede ilk kez Benninghoven‘den bir RPP 4000 HG işletime alındı. Tesis, modern ve kaynakları koruyan asfalt üretimi için referans olarak kabul ediliyor ve Brezilya pazarına yeni bakış açıları sağlıyor: Yüksek geri dönüşüm oranları, atık bertarafı yerine yeniden kullanım ve CO₂ emisyonlarında belirgin bir düşüş.</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tr"/>
        </w:rPr>
        <w:t>Sıcak asfalt için büyük pazar potansiyeli</w:t>
      </w:r>
    </w:p>
    <w:p w14:paraId="54435FC8" w14:textId="7E4BBB74" w:rsidR="000C266E" w:rsidRDefault="00627CF5" w:rsidP="00065D22">
      <w:pPr>
        <w:pStyle w:val="Standardabsatz"/>
      </w:pPr>
      <w:r>
        <w:rPr>
          <w:lang w:val="tr"/>
        </w:rPr>
        <w:t xml:space="preserve">RPP tesisi, metropolün şehir merkezine yaklaşık 30 km uzaklıktaki Jaraguá mahallesinde yer almaktadır. 20 milyondan fazla nüfusa sahip bu metropol bölgesi, imtiyaz sahipleri ve belediyeler arasında paylaşılan yaklaşık 17.000 km'lik kara yolu ve şehir içi ulaşım yolu ile 1.059 km'lik otoyol ağına sahiptir. Böylece tesis işletmecisi, gelecekte yılda 1 milyon ton yüksek kaliteli asfalt üretmeyi planlıyor. Bu, Almanya’daki birçok asfalt karıştırma tesisinin üretim hacminin altı katına denk geliyor. Avrupa’da yüksek geri dönüşüm oranlarına sahip parti tipi tesisler şimdiden standart hale gelmişken, Brezilya’da sıcak geri dönüşüm henüz başlangıç aşamasındadır. Birçok durumda öğütülmüş ürün zehirli atık olarak kabul edilir ve genellikle tekrar üretim döngüsüne sokulmaz. Pazar giderek daha fazla ilgili çözümler talep etse de yüksek oranda geri dönüştürülmüş malzemeye sahip karışımların kullanımı konusunda hâlâ çekinceleri bulunuyor. </w:t>
      </w:r>
    </w:p>
    <w:p w14:paraId="46A44922" w14:textId="33BB9DDA" w:rsidR="0075745D" w:rsidRPr="00511079" w:rsidRDefault="000C266E" w:rsidP="00065D22">
      <w:pPr>
        <w:pStyle w:val="Standardabsatz"/>
      </w:pPr>
      <w:r>
        <w:rPr>
          <w:lang w:val="tr"/>
        </w:rPr>
        <w:t>Harmanlama tesislerinde her bir bileşen hassas bir şekilde dozlanır ve belirli partiler halinde karıştırılır. Bu şekilde, karıştırma tarifinin şantiye gereksinimlerine göre özel olarak uyarlanabilmesi sayesinde yüksek esneklik sağlanır. Aynı zamanda hassas dozajlama ve hassas kontrol, özellikle homojen ve yüksek performanslı mükemmel karışım kalitesine sahip asfaltların üretilmesini mümkün kılmaktadır. Böylece yeni Benninghoven tesisiyle, sökülen asfaltın (RAP) ekonomik olarak ve çok çeşitli uygulamalar için yüksek kaliteli asfalt karışımlarında yeniden kullanılabileceği ilk kez büyük ölçekte yerinde gösterilmektedir</w:t>
      </w:r>
    </w:p>
    <w:p w14:paraId="467B374C" w14:textId="31597296" w:rsidR="0060189B" w:rsidRPr="00511079" w:rsidRDefault="0060189B" w:rsidP="0060189B">
      <w:pPr>
        <w:pStyle w:val="Absatzberschrift"/>
      </w:pPr>
      <w:r>
        <w:rPr>
          <w:bCs/>
          <w:lang w:val="tr"/>
        </w:rPr>
        <w:t>Yüksek performanslı RPP tesisi</w:t>
      </w:r>
    </w:p>
    <w:p w14:paraId="0CC746B4" w14:textId="34B99B01" w:rsidR="00627CF5" w:rsidRPr="00511079" w:rsidRDefault="00627CF5" w:rsidP="00065D22">
      <w:pPr>
        <w:pStyle w:val="Standardabsatz"/>
      </w:pPr>
      <w:r>
        <w:rPr>
          <w:lang w:val="tr"/>
        </w:rPr>
        <w:t xml:space="preserve">RPP 4000 HG yüksek üretim hacmi için tasarlanmıştır ve saatte 320 t – 400 t'ye varan karıştırma kapasitelerine sahiptir. Müşteri günlük 4.000 ila 5.000 tonluk bir üretim kapasitesiyle çalışmaktadır. Sıcak gaz jeneratörü teknolojisi ise %100’e kadar geri dönüşüm katkı oranına imkan tanımaktadır. Çift yakıtlı brülör, mazot ve sıvı gazla kombine edilmiş olan tesis, hem ekonomik sürekli çalışma hem de zorlu karışım türleri </w:t>
      </w:r>
      <w:r>
        <w:rPr>
          <w:lang w:val="tr"/>
        </w:rPr>
        <w:lastRenderedPageBreak/>
        <w:t>için tasarlanmıştır. Buna otoyol kaplamaları, kalkış ve iniş pistleri ve klasik şehir içi yollar dahildir. Bu proje için altyapı koşulları ideal: Tesisin hemen yanında bir taş ocağı ve büyük bir geri dönüşüm malzemeleri deposu bulunmaktadır.</w:t>
      </w:r>
    </w:p>
    <w:p w14:paraId="74F6A4A4" w14:textId="2B052AFD" w:rsidR="007C2FEE" w:rsidRPr="00AB197A" w:rsidRDefault="0060189B" w:rsidP="007C2FEE">
      <w:pPr>
        <w:pStyle w:val="Standardabsatz"/>
      </w:pPr>
      <w:r>
        <w:rPr>
          <w:lang w:val="tr"/>
        </w:rPr>
        <w:t xml:space="preserve">Geri dönüştürülmüş asfaltın pazarda kabul görmesi için karışımın kalitesi belirleyicidir. RPP 4000 HG müşteriye özel formüller sağlar. Homojenlik, dayanıklılık, sürüş konforu ve güvenlik, düzenli laboratuvar testleriyle doğrulanmaktadır. Böylece tesis, kaynakları koruyan bir yol yapımı için temel gereklilikleri yerine getirmektedir. </w:t>
      </w:r>
    </w:p>
    <w:p w14:paraId="35171BA5" w14:textId="488F3A1F" w:rsidR="007C2FEE" w:rsidRPr="00AB197A" w:rsidRDefault="0060189B" w:rsidP="00BC1961">
      <w:pPr>
        <w:pStyle w:val="Teaserhead"/>
        <w:jc w:val="left"/>
      </w:pPr>
      <w:r>
        <w:rPr>
          <w:bCs/>
          <w:lang w:val="tr"/>
        </w:rPr>
        <w:t>Geleceğin teknolojilerine yatırımlar</w:t>
      </w:r>
    </w:p>
    <w:p w14:paraId="243FE0BF" w14:textId="771D1082" w:rsidR="00511079" w:rsidRDefault="00065D22" w:rsidP="007C2FEE">
      <w:pPr>
        <w:pStyle w:val="Standardabsatz"/>
      </w:pPr>
      <w:r>
        <w:rPr>
          <w:lang w:val="tr"/>
        </w:rPr>
        <w:t>RPP 4000 HG uzun vadeli bir gelişim için tasarlanmıştır. Bugünden gelecek 30 yılın emisyon standartlarını karşılıyor. Bir sonraki aşamada enerji beslemesi hidrojene odaklanabilir. Benninghoven bunun için, %100 yeşil hidrojenle çalışabilen dünya çapındaki ilk brülör neslini geliştirdi. Teknoloji, yeni tesislerde ve aynı şekilde mevcut asfalt karıştırma tesislerinde Retrofit çözümü olarak kullanılabilir, böylece asfalt karıştırma tesisi işletmecileri istedikleri zaman buna geçiş yapabilirler.</w:t>
      </w:r>
    </w:p>
    <w:p w14:paraId="31016914" w14:textId="7690E13C" w:rsidR="00065D22" w:rsidRPr="00AB197A" w:rsidRDefault="00065D22" w:rsidP="00065D22">
      <w:pPr>
        <w:pStyle w:val="Teaserhead"/>
      </w:pPr>
      <w:r>
        <w:rPr>
          <w:bCs/>
          <w:lang w:val="tr"/>
        </w:rPr>
        <w:t>İş ortaklığı ve yenilikçi düşünce değişimi mümkün kılar</w:t>
      </w:r>
    </w:p>
    <w:p w14:paraId="0C7054A0" w14:textId="674DB427" w:rsidR="00065D22" w:rsidRPr="00AB197A" w:rsidRDefault="00511079" w:rsidP="00065D22">
      <w:pPr>
        <w:pStyle w:val="Standardabsatz"/>
      </w:pPr>
      <w:r>
        <w:rPr>
          <w:lang w:val="tr"/>
        </w:rPr>
        <w:t>Başarılı bir tesis başlangıcının temelini, Brezilyalı şirketin Ciber ve Benninghoven ile yürüttüğü yakın iş birliği oluşturdu. Çalışanlara önceden yoğun bir eğitim verildi. Burada odak noktası, tesisin güvenli ve verimli bir şekilde işletilmesi için iki önemli unsur olan reçete üreteci ile BLS4 kontrol sistemiydi. "Dünyanın öbür ucunda bu büyüklükte bir projeyi hayata geçirmek çok çeşitli zorlukları beraberinde getiriyor. Tüm Benninghoven ekibinin özverili çalışması ve iş ortağımız Usicity ile mükemmel iş birliği sayesinde bu zorlukların her birinin başarıyla üstesinden geldik.” diyor Benninghoven şirketinden Teknik Direktör Daniel Siebrecht ve Proje Yönetimi Müdürü Christian Bode.</w:t>
      </w:r>
    </w:p>
    <w:p w14:paraId="1EDB875D" w14:textId="77777777" w:rsidR="00065D22" w:rsidRPr="00AB197A" w:rsidRDefault="00065D22" w:rsidP="00065D22">
      <w:pPr>
        <w:pStyle w:val="Teaserhead"/>
      </w:pPr>
      <w:r>
        <w:rPr>
          <w:bCs/>
          <w:lang w:val="tr"/>
        </w:rPr>
        <w:t>Güney Amerika için ideal ve yol gösterici</w:t>
      </w:r>
    </w:p>
    <w:p w14:paraId="6687E62E" w14:textId="05B03F3C" w:rsidR="00065D22" w:rsidRPr="00AB197A" w:rsidRDefault="00065D22" w:rsidP="00065D22">
      <w:pPr>
        <w:pStyle w:val="Standardabsatz"/>
      </w:pPr>
      <w:r>
        <w:rPr>
          <w:lang w:val="tr"/>
        </w:rPr>
        <w:t>São Paulo’daki yeni tesis, şu anda işletmecinin tüm beklentilerini bile aşmaktadır. İşletmeci, RPP 4000 HG’yi seçerek doğru bir karar verdiğini ve böylece belki de Brezilya’daki asfalt üretiminde teknolojik dönüşümün başlamasına katkı sağladığını düşünmektedir.</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tr"/>
        </w:rPr>
        <w:br w:type="page"/>
      </w:r>
    </w:p>
    <w:p w14:paraId="64ABBB85" w14:textId="1163CA6F" w:rsidR="007C2FEE" w:rsidRPr="00AB197A" w:rsidRDefault="007C2FEE" w:rsidP="00BC487A">
      <w:pPr>
        <w:rPr>
          <w:b/>
          <w:bCs/>
          <w:sz w:val="22"/>
          <w:szCs w:val="22"/>
        </w:rPr>
      </w:pPr>
      <w:r>
        <w:rPr>
          <w:b/>
          <w:bCs/>
          <w:sz w:val="22"/>
          <w:szCs w:val="22"/>
          <w:lang w:val="tr"/>
        </w:rPr>
        <w:lastRenderedPageBreak/>
        <w:t>Fotoğraflar:</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tr"/>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tr"/>
        </w:rPr>
        <w:t>B_pic_RPP-4000_Brazil_Sao-Paulo_Usicity_0114</w:t>
      </w:r>
      <w:r>
        <w:rPr>
          <w:b w:val="0"/>
          <w:lang w:val="tr"/>
        </w:rPr>
        <w:br/>
        <w:t xml:space="preserve">RPP  4000 HG standart asfaltın, olağan kalitesinde, kısıtlama olmaksızın ve yüksek oranda RAP malzemesi kullanılarak ekonomik ve sürdürülebilir şekilde üretilmesini sağlar.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tr"/>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tr"/>
        </w:rPr>
        <w:t xml:space="preserve">B_pic_RPP-4000_Brazil_Sao-Paulo_Usicity_0115 </w:t>
      </w:r>
      <w:r>
        <w:rPr>
          <w:i w:val="0"/>
          <w:color w:val="auto"/>
          <w:szCs w:val="24"/>
          <w:lang w:val="tr"/>
        </w:rPr>
        <w:br/>
        <w:t>Benninghoven’in RPP tesisi, beyaz malzemenin işlenmesi ile geri dönüşüm depolama sahası arasında yer alan taş ocağına en uygun şekilde entegre olmaktadır.</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tr"/>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tr"/>
        </w:rPr>
        <w:t>B_pic_RPP-4000_Brazil_Sao-Paulo_Usicity_0079</w:t>
      </w:r>
      <w:r>
        <w:rPr>
          <w:i w:val="0"/>
          <w:color w:val="auto"/>
          <w:szCs w:val="24"/>
          <w:lang w:val="tr"/>
        </w:rPr>
        <w:br/>
      </w:r>
      <w:r>
        <w:rPr>
          <w:i w:val="0"/>
          <w:lang w:val="tr"/>
        </w:rPr>
        <w:t>Optimize edilmiş işletim konseptine sahip gelişmiş BLS4 tesis kontrol sistemi işlevselliğe ve kullanıcı dostu olmaya odaklanmıştır.</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tr"/>
        </w:rPr>
        <w:lastRenderedPageBreak/>
        <w:t>Açıklama: Bu fotoğraflar sadece ön izleme içindir. Yayınlardaki baskı için lütfen ekteki indirme dosyasında bulunan 300 dpi çözünürlükteki fotoğrafları kullanınız.</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tr"/>
        </w:rPr>
        <w:t>Videolar</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tr"/>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tr"/>
        </w:rPr>
        <w:fldChar w:fldCharType="begin"/>
      </w:r>
      <w:r>
        <w:rPr>
          <w:sz w:val="20"/>
          <w:szCs w:val="20"/>
          <w:lang w:val="tr"/>
        </w:rPr>
        <w:instrText xml:space="preserve"> HYPERLINK "https://youtu.be/vCx4vSLLub4" </w:instrText>
      </w:r>
      <w:r>
        <w:rPr>
          <w:sz w:val="20"/>
          <w:szCs w:val="20"/>
          <w:lang w:val="tr"/>
        </w:rPr>
        <w:fldChar w:fldCharType="separate"/>
      </w:r>
      <w:r>
        <w:rPr>
          <w:rStyle w:val="Hyperlink"/>
          <w:sz w:val="20"/>
          <w:szCs w:val="20"/>
          <w:lang w:val="tr"/>
        </w:rPr>
        <w:t>Videoyu izlemek için lütfen buraya tıklayın.</w:t>
      </w:r>
    </w:p>
    <w:p w14:paraId="098B14A0" w14:textId="216AEABF" w:rsidR="0042531D" w:rsidRDefault="004C0BCF" w:rsidP="00AB197A">
      <w:pPr>
        <w:spacing w:after="160" w:line="278" w:lineRule="auto"/>
        <w:rPr>
          <w:sz w:val="20"/>
          <w:szCs w:val="20"/>
        </w:rPr>
      </w:pPr>
      <w:r>
        <w:rPr>
          <w:sz w:val="20"/>
          <w:szCs w:val="20"/>
          <w:lang w:val="tr"/>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tr"/>
        </w:rPr>
        <w:fldChar w:fldCharType="begin"/>
      </w:r>
      <w:r>
        <w:rPr>
          <w:rFonts w:eastAsia="Times New Roman"/>
          <w:color w:val="0070C0"/>
          <w:sz w:val="22"/>
          <w:szCs w:val="24"/>
          <w:lang w:val="tr"/>
        </w:rPr>
        <w:instrText>HYPERLINK "https://www.youtube.com/@WirtgenGroup"</w:instrText>
      </w:r>
      <w:r>
        <w:rPr>
          <w:rFonts w:eastAsia="Times New Roman"/>
          <w:color w:val="0070C0"/>
          <w:sz w:val="22"/>
          <w:szCs w:val="24"/>
          <w:lang w:val="tr"/>
        </w:rPr>
        <w:fldChar w:fldCharType="separate"/>
      </w:r>
      <w:r>
        <w:rPr>
          <w:rFonts w:eastAsia="Times New Roman"/>
          <w:b/>
          <w:bCs/>
          <w:color w:val="0070C0"/>
          <w:sz w:val="20"/>
          <w:szCs w:val="20"/>
          <w:u w:val="single"/>
          <w:lang w:val="tr"/>
        </w:rPr>
        <w:t>Daha fazla videoyu Wirtgen Group YouTube kanalında bulabilirsiniz</w:t>
      </w:r>
      <w:r>
        <w:rPr>
          <w:rFonts w:eastAsia="Times New Roman"/>
          <w:b/>
          <w:bCs/>
          <w:color w:val="0070C0"/>
          <w:sz w:val="22"/>
          <w:szCs w:val="24"/>
          <w:u w:val="single"/>
          <w:lang w:val="tr"/>
        </w:rPr>
        <w:fldChar w:fldCharType="end"/>
      </w:r>
      <w:r>
        <w:rPr>
          <w:rFonts w:eastAsia="Times New Roman"/>
          <w:b/>
          <w:bCs/>
          <w:color w:val="0070C0"/>
          <w:sz w:val="20"/>
          <w:szCs w:val="20"/>
          <w:u w:val="single"/>
          <w:lang w:val="tr"/>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tr"/>
        </w:rPr>
        <w:t>Daha fazla bilgi için:</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tr"/>
        </w:rPr>
        <w:t>WIRTGEN GROUP</w:t>
      </w:r>
    </w:p>
    <w:p w14:paraId="392C6846" w14:textId="77777777" w:rsidR="00B409DF" w:rsidRPr="00AB197A" w:rsidRDefault="00B409DF" w:rsidP="00B409DF">
      <w:pPr>
        <w:pStyle w:val="Fuzeile1"/>
      </w:pPr>
      <w:r>
        <w:rPr>
          <w:bCs w:val="0"/>
          <w:iCs w:val="0"/>
          <w:lang w:val="tr"/>
        </w:rPr>
        <w:t>Halkla ilişkiler</w:t>
      </w:r>
    </w:p>
    <w:p w14:paraId="77A90FFB" w14:textId="77777777" w:rsidR="00B409DF" w:rsidRPr="00AB197A" w:rsidRDefault="00B409DF" w:rsidP="00B409DF">
      <w:pPr>
        <w:pStyle w:val="Fuzeile1"/>
      </w:pPr>
      <w:r>
        <w:rPr>
          <w:bCs w:val="0"/>
          <w:iCs w:val="0"/>
          <w:lang w:val="tr"/>
        </w:rPr>
        <w:t>Reinhard-Wirtgen-Straße 2</w:t>
      </w:r>
    </w:p>
    <w:p w14:paraId="2BD7061F" w14:textId="77777777" w:rsidR="00B409DF" w:rsidRPr="00AB197A" w:rsidRDefault="00B409DF" w:rsidP="00B409DF">
      <w:pPr>
        <w:pStyle w:val="Fuzeile1"/>
      </w:pPr>
      <w:r>
        <w:rPr>
          <w:bCs w:val="0"/>
          <w:iCs w:val="0"/>
          <w:lang w:val="tr"/>
        </w:rPr>
        <w:t>53578 Windhagen</w:t>
      </w:r>
    </w:p>
    <w:p w14:paraId="7312A980" w14:textId="77777777" w:rsidR="00B409DF" w:rsidRPr="00AB197A" w:rsidRDefault="00B409DF" w:rsidP="00B409DF">
      <w:pPr>
        <w:pStyle w:val="Fuzeile1"/>
      </w:pPr>
      <w:r>
        <w:rPr>
          <w:bCs w:val="0"/>
          <w:iCs w:val="0"/>
          <w:lang w:val="tr"/>
        </w:rPr>
        <w:t>Almanya</w:t>
      </w:r>
    </w:p>
    <w:p w14:paraId="2DFD9654" w14:textId="77777777" w:rsidR="00B409DF" w:rsidRPr="00AB197A" w:rsidRDefault="00B409DF" w:rsidP="00B409DF">
      <w:pPr>
        <w:pStyle w:val="Fuzeile1"/>
      </w:pPr>
    </w:p>
    <w:p w14:paraId="747CCDAF" w14:textId="0E674C4A" w:rsidR="00B409DF" w:rsidRPr="00AB197A" w:rsidRDefault="00B409DF" w:rsidP="00881719">
      <w:pPr>
        <w:pStyle w:val="Fuzeile1"/>
        <w:tabs>
          <w:tab w:val="left" w:pos="1985"/>
        </w:tabs>
        <w:rPr>
          <w:rFonts w:ascii="Times New Roman" w:hAnsi="Times New Roman" w:cs="Times New Roman"/>
        </w:rPr>
      </w:pPr>
      <w:r>
        <w:rPr>
          <w:bCs w:val="0"/>
          <w:iCs w:val="0"/>
          <w:lang w:val="tr"/>
        </w:rPr>
        <w:t xml:space="preserve">Telefon: </w:t>
      </w:r>
      <w:r>
        <w:rPr>
          <w:bCs w:val="0"/>
          <w:iCs w:val="0"/>
          <w:lang w:val="tr"/>
        </w:rPr>
        <w:tab/>
        <w:t>+49 (0) 2645 131 – 1966</w:t>
      </w:r>
    </w:p>
    <w:p w14:paraId="72EBA31D" w14:textId="2BE67BF0" w:rsidR="00B409DF" w:rsidRPr="00AB197A" w:rsidRDefault="00B409DF" w:rsidP="00881719">
      <w:pPr>
        <w:pStyle w:val="Fuzeile1"/>
        <w:tabs>
          <w:tab w:val="left" w:pos="1985"/>
        </w:tabs>
      </w:pPr>
      <w:r>
        <w:rPr>
          <w:bCs w:val="0"/>
          <w:iCs w:val="0"/>
          <w:lang w:val="tr"/>
        </w:rPr>
        <w:t xml:space="preserve">Faks numarası: </w:t>
      </w:r>
      <w:r>
        <w:rPr>
          <w:bCs w:val="0"/>
          <w:iCs w:val="0"/>
          <w:lang w:val="tr"/>
        </w:rPr>
        <w:tab/>
        <w:t>+49 (0) 2645 131 – 499</w:t>
      </w:r>
    </w:p>
    <w:p w14:paraId="54DD8925" w14:textId="2442A253" w:rsidR="00B409DF" w:rsidRPr="00AB197A" w:rsidRDefault="00B409DF" w:rsidP="00881719">
      <w:pPr>
        <w:pStyle w:val="Fuzeile1"/>
        <w:tabs>
          <w:tab w:val="left" w:pos="1985"/>
        </w:tabs>
      </w:pPr>
      <w:r>
        <w:rPr>
          <w:bCs w:val="0"/>
          <w:iCs w:val="0"/>
          <w:lang w:val="tr"/>
        </w:rPr>
        <w:t xml:space="preserve">E-posta: </w:t>
      </w:r>
      <w:r>
        <w:rPr>
          <w:bCs w:val="0"/>
          <w:iCs w:val="0"/>
          <w:lang w:val="tr"/>
        </w:rPr>
        <w:tab/>
      </w:r>
      <w:hyperlink r:id="rId12" w:history="1">
        <w:r>
          <w:rPr>
            <w:rStyle w:val="Hyperlink"/>
            <w:bCs w:val="0"/>
            <w:iCs w:val="0"/>
            <w:lang w:val="tr"/>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881719" w:rsidP="00B409DF">
      <w:pPr>
        <w:pStyle w:val="Fuzeile1"/>
      </w:pPr>
      <w:hyperlink r:id="rId13" w:history="1">
        <w:r w:rsidR="004C0BCF">
          <w:rPr>
            <w:rStyle w:val="Hyperlink"/>
            <w:bCs w:val="0"/>
            <w:iCs w:val="0"/>
            <w:lang w:val="tr"/>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t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tr"/>
            </w:rPr>
            <w:fldChar w:fldCharType="begin"/>
          </w:r>
          <w:r>
            <w:rPr>
              <w:szCs w:val="20"/>
              <w:lang w:val="tr"/>
            </w:rPr>
            <w:instrText xml:space="preserve"> PAGE \# "00"</w:instrText>
          </w:r>
          <w:r>
            <w:rPr>
              <w:szCs w:val="20"/>
              <w:lang w:val="tr"/>
            </w:rPr>
            <w:fldChar w:fldCharType="separate"/>
          </w:r>
          <w:r>
            <w:rPr>
              <w:noProof/>
              <w:szCs w:val="20"/>
              <w:lang w:val="tr"/>
            </w:rPr>
            <w:t>02</w:t>
          </w:r>
          <w:r>
            <w:rPr>
              <w:szCs w:val="20"/>
              <w:lang w:val="tr"/>
            </w:rPr>
            <w:fldChar w:fldCharType="end"/>
          </w:r>
        </w:p>
      </w:tc>
    </w:tr>
  </w:tbl>
  <w:p w14:paraId="7CF7D2C8" w14:textId="77777777" w:rsidR="00533132" w:rsidRDefault="00BD5391">
    <w:pPr>
      <w:pStyle w:val="Fuzeile"/>
    </w:pPr>
    <w:r>
      <w:rPr>
        <w:noProof/>
        <w:lang w:val="t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tr"/>
            </w:rPr>
            <w:t>WIRTGEN GmbH</w:t>
          </w:r>
          <w:r>
            <w:rPr>
              <w:szCs w:val="20"/>
              <w:lang w:val="tr"/>
            </w:rPr>
            <w:t xml:space="preserve"> · Reinhard-Wirtgen-Str. 2 · D-53578 Windhagen · T: +49 26 45 / 131 0</w:t>
          </w:r>
        </w:p>
      </w:tc>
    </w:tr>
  </w:tbl>
  <w:p w14:paraId="732BEB33" w14:textId="77777777" w:rsidR="00533132" w:rsidRDefault="00BD5391">
    <w:pPr>
      <w:pStyle w:val="Fuzeile"/>
    </w:pPr>
    <w:r>
      <w:rPr>
        <w:noProof/>
        <w:lang w:val="t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t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t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t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Public</w:t>
                    </w:r>
                  </w:p>
                </w:txbxContent>
              </v:textbox>
              <w10:wrap type="square" anchorx="margin"/>
            </v:shape>
          </w:pict>
        </mc:Fallback>
      </mc:AlternateContent>
    </w:r>
    <w:r>
      <w:rPr>
        <w:noProof/>
        <w:lang w:val="t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t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r>
      <w:rPr>
        <w:noProof/>
        <w:lang w:val="t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t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t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719"/>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905</Words>
  <Characters>5706</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6598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